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Pr>
      <w:tblGrid>
        <w:gridCol w:w="3539"/>
        <w:gridCol w:w="5477"/>
      </w:tblGrid>
      <w:tr w:rsidR="00B26A42" w14:paraId="57473671" w14:textId="77777777" w:rsidTr="00F753C8">
        <w:tc>
          <w:tcPr>
            <w:tcW w:w="3539" w:type="dxa"/>
          </w:tcPr>
          <w:p w14:paraId="26CA6CCA" w14:textId="6D34D571" w:rsidR="00B26A42" w:rsidRPr="00B26A42" w:rsidRDefault="00B26A42">
            <w:pPr>
              <w:rPr>
                <w:b/>
              </w:rPr>
            </w:pPr>
            <w:bookmarkStart w:id="0" w:name="_GoBack"/>
            <w:bookmarkEnd w:id="0"/>
            <w:r w:rsidRPr="00B26A42">
              <w:rPr>
                <w:b/>
              </w:rPr>
              <w:t>Intent</w:t>
            </w:r>
          </w:p>
        </w:tc>
        <w:tc>
          <w:tcPr>
            <w:tcW w:w="5477" w:type="dxa"/>
          </w:tcPr>
          <w:p w14:paraId="3EBC4245" w14:textId="3FE0A501" w:rsidR="00B26A42" w:rsidRDefault="00B26A42"/>
        </w:tc>
      </w:tr>
      <w:tr w:rsidR="00B26A42" w14:paraId="5D36915B" w14:textId="77777777" w:rsidTr="00F753C8">
        <w:tc>
          <w:tcPr>
            <w:tcW w:w="3539" w:type="dxa"/>
          </w:tcPr>
          <w:p w14:paraId="310E6231" w14:textId="77777777" w:rsidR="00BA3839" w:rsidRPr="00BA3839" w:rsidRDefault="00BA3839" w:rsidP="00BA3839">
            <w:pPr>
              <w:rPr>
                <w:rFonts w:ascii="Calibri" w:hAnsi="Calibri" w:cs="Calibri"/>
              </w:rPr>
            </w:pPr>
            <w:r w:rsidRPr="00BA3839">
              <w:rPr>
                <w:rFonts w:ascii="Calibri" w:hAnsi="Calibri" w:cs="Calibri"/>
              </w:rPr>
              <w:t xml:space="preserve">Mathematics is a creative and highly inter-connected discipline that has been developed over centuries, providing the solution to some of history’s most intriguing problems. It is essential to everyday life, critical to science, technology and engineering, and necessary for financial literacy and most forms of employment. </w:t>
            </w:r>
          </w:p>
          <w:p w14:paraId="502CE75C" w14:textId="77777777" w:rsidR="009E33F3" w:rsidRDefault="00BA3839" w:rsidP="00BA3839">
            <w:pPr>
              <w:rPr>
                <w:rFonts w:ascii="Calibri" w:hAnsi="Calibri" w:cs="Calibri"/>
                <w:i/>
              </w:rPr>
            </w:pPr>
            <w:r w:rsidRPr="00BA3839">
              <w:rPr>
                <w:rFonts w:ascii="Calibri" w:hAnsi="Calibri" w:cs="Calibri"/>
              </w:rPr>
              <w:t>A high-quality mathematics education therefore provides a foundation for understanding the world, the ability to reason mathematically, an appreciation of the beauty and power of mathematics, and a sense of enjoyment and curiosity about the subject.</w:t>
            </w:r>
            <w:r w:rsidRPr="00BA3839">
              <w:rPr>
                <w:rFonts w:ascii="Calibri" w:hAnsi="Calibri" w:cs="Calibri"/>
                <w:i/>
              </w:rPr>
              <w:tab/>
            </w:r>
          </w:p>
          <w:p w14:paraId="2D7DD142" w14:textId="5014FCA3" w:rsidR="00BA3839" w:rsidRPr="00BA3839" w:rsidRDefault="00BA3839" w:rsidP="00BA3839">
            <w:pPr>
              <w:rPr>
                <w:rFonts w:ascii="Calibri" w:hAnsi="Calibri" w:cs="Calibri"/>
              </w:rPr>
            </w:pPr>
            <w:r w:rsidRPr="00BA3839">
              <w:rPr>
                <w:rFonts w:ascii="Calibri" w:hAnsi="Calibri" w:cs="Calibri"/>
                <w:i/>
              </w:rPr>
              <w:t>National Curriculum 2013</w:t>
            </w:r>
            <w:bookmarkStart w:id="1" w:name="_Toc347849847"/>
            <w:bookmarkStart w:id="2" w:name="_Toc358239608"/>
            <w:bookmarkStart w:id="3" w:name="_Toc359422986"/>
            <w:bookmarkStart w:id="4" w:name="_Toc360533777"/>
          </w:p>
          <w:p w14:paraId="4ED192B0" w14:textId="77777777" w:rsidR="00BA3839" w:rsidRPr="00BA3839" w:rsidRDefault="00BA3839" w:rsidP="00BA3839">
            <w:pPr>
              <w:rPr>
                <w:rFonts w:ascii="Calibri" w:hAnsi="Calibri" w:cs="Calibri"/>
                <w:b/>
                <w:bCs/>
                <w:u w:val="single"/>
              </w:rPr>
            </w:pPr>
            <w:r w:rsidRPr="00BA3839">
              <w:rPr>
                <w:rFonts w:ascii="Calibri" w:hAnsi="Calibri" w:cs="Calibri"/>
                <w:b/>
                <w:bCs/>
                <w:u w:val="single"/>
              </w:rPr>
              <w:t>Intent</w:t>
            </w:r>
          </w:p>
          <w:p w14:paraId="58F54F3D" w14:textId="77777777" w:rsidR="00BA3839" w:rsidRPr="00BA3839" w:rsidRDefault="00BA3839" w:rsidP="00BA3839">
            <w:pPr>
              <w:rPr>
                <w:rFonts w:ascii="Calibri" w:hAnsi="Calibri" w:cs="Calibri"/>
              </w:rPr>
            </w:pPr>
            <w:r w:rsidRPr="00BA3839">
              <w:rPr>
                <w:rFonts w:ascii="Calibri" w:hAnsi="Calibri" w:cs="Calibri"/>
              </w:rPr>
              <w:t>The 2014 National Curriculum for Maths aims to ensure that all pupils:</w:t>
            </w:r>
          </w:p>
          <w:p w14:paraId="55EDC72D" w14:textId="77777777" w:rsidR="00BA3839" w:rsidRPr="00BA3839" w:rsidRDefault="00BA3839" w:rsidP="00BA3839">
            <w:pPr>
              <w:pStyle w:val="bulletundertext"/>
              <w:spacing w:after="0" w:line="240" w:lineRule="auto"/>
              <w:rPr>
                <w:rFonts w:ascii="Calibri" w:hAnsi="Calibri" w:cs="Calibri"/>
                <w:i/>
                <w:sz w:val="22"/>
                <w:szCs w:val="22"/>
              </w:rPr>
            </w:pPr>
            <w:r w:rsidRPr="00BA3839">
              <w:rPr>
                <w:rFonts w:ascii="Calibri" w:hAnsi="Calibri" w:cs="Calibri"/>
                <w:sz w:val="22"/>
                <w:szCs w:val="22"/>
              </w:rPr>
              <w:t>become</w:t>
            </w:r>
            <w:r w:rsidRPr="00BA3839">
              <w:rPr>
                <w:rFonts w:ascii="Calibri" w:hAnsi="Calibri" w:cs="Calibri"/>
                <w:b/>
                <w:sz w:val="22"/>
                <w:szCs w:val="22"/>
              </w:rPr>
              <w:t xml:space="preserve"> fluent </w:t>
            </w:r>
            <w:r w:rsidRPr="00BA3839">
              <w:rPr>
                <w:rFonts w:ascii="Calibri" w:hAnsi="Calibri" w:cs="Calibri"/>
                <w:sz w:val="22"/>
                <w:szCs w:val="22"/>
              </w:rPr>
              <w:t xml:space="preserve">in the fundamentals of mathematics, including through varied and frequent practice with increasingly complex problems over time, so that pupils develop conceptual understanding </w:t>
            </w:r>
            <w:r w:rsidRPr="00BA3839">
              <w:rPr>
                <w:rFonts w:ascii="Calibri" w:hAnsi="Calibri" w:cs="Calibri"/>
                <w:sz w:val="22"/>
                <w:szCs w:val="22"/>
                <w:lang w:eastAsia="en-US"/>
              </w:rPr>
              <w:t xml:space="preserve">and the ability </w:t>
            </w:r>
            <w:r w:rsidRPr="00BA3839">
              <w:rPr>
                <w:rFonts w:ascii="Calibri" w:hAnsi="Calibri" w:cs="Calibri"/>
                <w:sz w:val="22"/>
                <w:szCs w:val="22"/>
              </w:rPr>
              <w:t>to recall and apply knowledge rapidly and accurately</w:t>
            </w:r>
          </w:p>
          <w:p w14:paraId="1DFEF865" w14:textId="77777777" w:rsidR="00BA3839" w:rsidRPr="00BA3839" w:rsidRDefault="00BA3839" w:rsidP="00BA3839">
            <w:pPr>
              <w:pStyle w:val="bulletundertext"/>
              <w:spacing w:after="0" w:line="240" w:lineRule="auto"/>
              <w:rPr>
                <w:rFonts w:ascii="Calibri" w:hAnsi="Calibri" w:cs="Calibri"/>
                <w:i/>
                <w:sz w:val="22"/>
                <w:szCs w:val="22"/>
              </w:rPr>
            </w:pPr>
            <w:r w:rsidRPr="00BA3839">
              <w:rPr>
                <w:rFonts w:ascii="Calibri" w:hAnsi="Calibri" w:cs="Calibri"/>
                <w:b/>
                <w:sz w:val="22"/>
                <w:szCs w:val="22"/>
              </w:rPr>
              <w:t>reason mathematically</w:t>
            </w:r>
            <w:r w:rsidRPr="00BA3839">
              <w:rPr>
                <w:rFonts w:ascii="Calibri" w:hAnsi="Calibri" w:cs="Calibri"/>
                <w:sz w:val="22"/>
                <w:szCs w:val="22"/>
              </w:rPr>
              <w:t xml:space="preserve"> by following a line of enquiry, conjecturing relationships and generalisations, and developing an argument, justification or proof using mathematical language</w:t>
            </w:r>
          </w:p>
          <w:p w14:paraId="598BF582" w14:textId="2AEF2B9E" w:rsidR="00BA3839" w:rsidRDefault="00BA3839" w:rsidP="00BA3839">
            <w:pPr>
              <w:pStyle w:val="bulletundertext"/>
              <w:spacing w:after="0" w:line="240" w:lineRule="auto"/>
              <w:rPr>
                <w:rFonts w:ascii="Calibri" w:hAnsi="Calibri" w:cs="Calibri"/>
                <w:sz w:val="22"/>
                <w:szCs w:val="22"/>
              </w:rPr>
            </w:pPr>
            <w:r w:rsidRPr="00BA3839">
              <w:rPr>
                <w:rFonts w:ascii="Calibri" w:hAnsi="Calibri" w:cs="Calibri"/>
                <w:sz w:val="22"/>
                <w:szCs w:val="22"/>
              </w:rPr>
              <w:t xml:space="preserve">can </w:t>
            </w:r>
            <w:r w:rsidRPr="00BA3839">
              <w:rPr>
                <w:rFonts w:ascii="Calibri" w:hAnsi="Calibri" w:cs="Calibri"/>
                <w:b/>
                <w:sz w:val="22"/>
                <w:szCs w:val="22"/>
              </w:rPr>
              <w:t>solve problems</w:t>
            </w:r>
            <w:r w:rsidRPr="00BA3839">
              <w:rPr>
                <w:rFonts w:ascii="Calibri" w:hAnsi="Calibri" w:cs="Calibri"/>
                <w:sz w:val="22"/>
                <w:szCs w:val="22"/>
              </w:rPr>
              <w:t xml:space="preserve"> by applying their mathematics to a variety of routine and non-routine problems with increasing sophistication, including breaking down problems into a series of simpler steps and persevering in seeking solutions.</w:t>
            </w:r>
          </w:p>
          <w:p w14:paraId="34690B0A" w14:textId="77777777" w:rsidR="00BA3839" w:rsidRPr="00BA3839" w:rsidRDefault="00BA3839" w:rsidP="00BA3839">
            <w:pPr>
              <w:pStyle w:val="bulletundertext"/>
              <w:numPr>
                <w:ilvl w:val="0"/>
                <w:numId w:val="0"/>
              </w:numPr>
              <w:spacing w:after="0" w:line="240" w:lineRule="auto"/>
              <w:ind w:left="357"/>
              <w:rPr>
                <w:rFonts w:ascii="Calibri" w:hAnsi="Calibri" w:cs="Calibri"/>
                <w:sz w:val="22"/>
                <w:szCs w:val="22"/>
              </w:rPr>
            </w:pPr>
          </w:p>
          <w:p w14:paraId="2826EDAF" w14:textId="77777777" w:rsidR="000624AD" w:rsidRDefault="000624AD" w:rsidP="00BA3839">
            <w:pPr>
              <w:rPr>
                <w:rFonts w:ascii="Calibri" w:hAnsi="Calibri" w:cs="Calibri"/>
                <w:color w:val="000000"/>
                <w:spacing w:val="3"/>
                <w:shd w:val="clear" w:color="auto" w:fill="FFFFFF"/>
              </w:rPr>
            </w:pPr>
          </w:p>
          <w:p w14:paraId="69566C9E" w14:textId="77777777" w:rsidR="00BA3839" w:rsidRPr="00BA3839" w:rsidRDefault="00BA3839" w:rsidP="00BA3839">
            <w:pPr>
              <w:rPr>
                <w:rFonts w:ascii="Calibri" w:hAnsi="Calibri" w:cs="Calibri"/>
                <w:color w:val="000000"/>
              </w:rPr>
            </w:pPr>
            <w:r w:rsidRPr="00BA3839">
              <w:rPr>
                <w:rFonts w:ascii="Calibri" w:hAnsi="Calibri" w:cs="Calibri"/>
                <w:color w:val="000000"/>
                <w:spacing w:val="3"/>
                <w:shd w:val="clear" w:color="auto" w:fill="FFFFFF"/>
              </w:rPr>
              <w:lastRenderedPageBreak/>
              <w:t>At Springwood Heath, these skills are embedded within Maths lessons and developed consistently over time. We are committed to ensuring that children are able to recognise the importance of Maths in the wider world and that they are also able to use their mathematical skills and knowledge confidently in their lives in a range of different contexts. We want all children to enjoy Mathematics and to experience success in the subject, with the ability to reason mathematically. We are committed to developing children’s curiosity about the subject, as well as an appreciation of the beauty and power of Mathematics.</w:t>
            </w:r>
            <w:bookmarkEnd w:id="1"/>
            <w:bookmarkEnd w:id="2"/>
            <w:bookmarkEnd w:id="3"/>
            <w:bookmarkEnd w:id="4"/>
          </w:p>
          <w:p w14:paraId="62008409" w14:textId="77777777" w:rsidR="00B26A42" w:rsidRPr="00BA3839" w:rsidRDefault="00B26A42">
            <w:pPr>
              <w:rPr>
                <w:rFonts w:ascii="Calibri" w:hAnsi="Calibri" w:cs="Calibri"/>
              </w:rPr>
            </w:pPr>
          </w:p>
        </w:tc>
        <w:tc>
          <w:tcPr>
            <w:tcW w:w="5477" w:type="dxa"/>
          </w:tcPr>
          <w:p w14:paraId="48D63831" w14:textId="77777777" w:rsidR="00B26A42" w:rsidRDefault="00B26A42"/>
        </w:tc>
      </w:tr>
      <w:tr w:rsidR="00B26A42" w14:paraId="39A650B0" w14:textId="77777777" w:rsidTr="00F753C8">
        <w:tc>
          <w:tcPr>
            <w:tcW w:w="3539" w:type="dxa"/>
          </w:tcPr>
          <w:p w14:paraId="11733CEF" w14:textId="79811E2F" w:rsidR="00B26A42" w:rsidRPr="00B26A42" w:rsidRDefault="00B26A42">
            <w:pPr>
              <w:rPr>
                <w:b/>
              </w:rPr>
            </w:pPr>
            <w:r w:rsidRPr="00B26A42">
              <w:rPr>
                <w:b/>
              </w:rPr>
              <w:lastRenderedPageBreak/>
              <w:t>Implementation</w:t>
            </w:r>
            <w:r>
              <w:rPr>
                <w:b/>
              </w:rPr>
              <w:t xml:space="preserve"> (Overviews) </w:t>
            </w:r>
          </w:p>
        </w:tc>
        <w:tc>
          <w:tcPr>
            <w:tcW w:w="5477" w:type="dxa"/>
          </w:tcPr>
          <w:p w14:paraId="0CF54D62" w14:textId="77777777" w:rsidR="00B26A42" w:rsidRDefault="00B26A42"/>
        </w:tc>
      </w:tr>
      <w:tr w:rsidR="00B26A42" w14:paraId="4D89092B" w14:textId="77777777" w:rsidTr="00F753C8">
        <w:tc>
          <w:tcPr>
            <w:tcW w:w="3539" w:type="dxa"/>
          </w:tcPr>
          <w:p w14:paraId="3C725098" w14:textId="12BEC479" w:rsidR="00B26A42" w:rsidRPr="00B26A42" w:rsidRDefault="00B26A42">
            <w:pPr>
              <w:rPr>
                <w:b/>
              </w:rPr>
            </w:pPr>
            <w:r w:rsidRPr="00B26A42">
              <w:rPr>
                <w:b/>
              </w:rPr>
              <w:t>Early Years</w:t>
            </w:r>
          </w:p>
        </w:tc>
        <w:tc>
          <w:tcPr>
            <w:tcW w:w="5477" w:type="dxa"/>
          </w:tcPr>
          <w:p w14:paraId="088ABD33" w14:textId="77777777" w:rsidR="00B26A42" w:rsidRDefault="00B26A42"/>
        </w:tc>
      </w:tr>
      <w:tr w:rsidR="00B26A42" w14:paraId="29F42EB9" w14:textId="77777777" w:rsidTr="00F753C8">
        <w:tc>
          <w:tcPr>
            <w:tcW w:w="3539" w:type="dxa"/>
          </w:tcPr>
          <w:p w14:paraId="43950402" w14:textId="0CBB8DD8" w:rsidR="00711806" w:rsidRDefault="00711806" w:rsidP="00711806">
            <w:pPr>
              <w:rPr>
                <w:rFonts w:cs="Arial"/>
                <w:color w:val="000000"/>
              </w:rPr>
            </w:pPr>
            <w:r>
              <w:rPr>
                <w:rFonts w:cs="Arial"/>
                <w:color w:val="000000"/>
              </w:rPr>
              <w:t>EYFS</w:t>
            </w:r>
            <w:r w:rsidRPr="00425F01">
              <w:rPr>
                <w:rFonts w:cs="Arial"/>
                <w:color w:val="000000"/>
              </w:rPr>
              <w:t xml:space="preserve"> follow White Rose Maths planning which is in line with the new statutory framework for EYFS.</w:t>
            </w:r>
          </w:p>
          <w:p w14:paraId="6C90A16F" w14:textId="77777777" w:rsidR="00F753C8" w:rsidRDefault="00F753C8" w:rsidP="00711806">
            <w:pPr>
              <w:rPr>
                <w:rFonts w:cs="Arial"/>
                <w:color w:val="000000"/>
              </w:rPr>
            </w:pPr>
          </w:p>
          <w:p w14:paraId="3A983406" w14:textId="769B6C41" w:rsidR="00711806" w:rsidRPr="00425F01" w:rsidRDefault="00711806" w:rsidP="00711806">
            <w:pPr>
              <w:rPr>
                <w:rFonts w:cs="Arial"/>
                <w:color w:val="000000"/>
              </w:rPr>
            </w:pPr>
            <w:r w:rsidRPr="00425F01">
              <w:rPr>
                <w:rFonts w:cs="Arial"/>
                <w:color w:val="000000"/>
              </w:rPr>
              <w:t xml:space="preserve">In </w:t>
            </w:r>
            <w:r>
              <w:rPr>
                <w:rFonts w:cs="Arial"/>
                <w:color w:val="000000"/>
              </w:rPr>
              <w:t>EYFS</w:t>
            </w:r>
            <w:r w:rsidRPr="00425F01">
              <w:rPr>
                <w:rFonts w:cs="Arial"/>
                <w:color w:val="000000"/>
              </w:rPr>
              <w:t xml:space="preserve"> mathematical activities take place as an integral part of the child’s daily experience.  These mathematical experiences are part of their topic work and relate directly to the child's understanding of everyday life; role play is vital in this aspect.  Children have the opportunity to consolidate their learning during independent activities.  The aim of these activities is to develop the child's number skills and the skills of ordering, sequencing, matching, grouping and number recognition and to develop mathematical ideas and methods to solve practical problems.</w:t>
            </w:r>
          </w:p>
          <w:p w14:paraId="7C10AD15" w14:textId="77777777" w:rsidR="00711806" w:rsidRPr="00425F01" w:rsidRDefault="00711806" w:rsidP="00711806">
            <w:pPr>
              <w:rPr>
                <w:rFonts w:cs="Arial"/>
                <w:color w:val="000000"/>
              </w:rPr>
            </w:pPr>
          </w:p>
          <w:p w14:paraId="78790FA3" w14:textId="77777777" w:rsidR="000624AD" w:rsidRDefault="00711806">
            <w:pPr>
              <w:rPr>
                <w:rFonts w:cs="Arial"/>
                <w:color w:val="000000"/>
              </w:rPr>
            </w:pPr>
            <w:r w:rsidRPr="00425F01">
              <w:rPr>
                <w:rFonts w:cs="Arial"/>
                <w:color w:val="000000"/>
              </w:rPr>
              <w:t xml:space="preserve">It is through these activities where children are working co-operatively in groups and discussing their learning with other children and their teachers that they are encouraged to develop and use mathematical language.  </w:t>
            </w:r>
          </w:p>
          <w:p w14:paraId="1D31A6F1" w14:textId="5759E1D7" w:rsidR="00B26A42" w:rsidRPr="00EB5EA2" w:rsidRDefault="00711806">
            <w:pPr>
              <w:rPr>
                <w:rFonts w:cs="Arial"/>
                <w:color w:val="000000"/>
              </w:rPr>
            </w:pPr>
            <w:r w:rsidRPr="00425F01">
              <w:rPr>
                <w:rFonts w:cs="Arial"/>
                <w:color w:val="000000"/>
              </w:rPr>
              <w:lastRenderedPageBreak/>
              <w:t xml:space="preserve">Most of these experiential activities will be planned and structured within half-termly and weekly planning to ensure differentiation and progression. </w:t>
            </w:r>
          </w:p>
        </w:tc>
        <w:tc>
          <w:tcPr>
            <w:tcW w:w="5477" w:type="dxa"/>
          </w:tcPr>
          <w:p w14:paraId="14DE29BF" w14:textId="1A7864D6" w:rsidR="00B26A42" w:rsidRDefault="00711806">
            <w:r>
              <w:rPr>
                <w:rFonts w:cs="Arial"/>
                <w:noProof/>
                <w:color w:val="FF0000"/>
                <w:lang w:eastAsia="en-GB"/>
              </w:rPr>
              <w:lastRenderedPageBreak/>
              <w:drawing>
                <wp:inline distT="0" distB="0" distL="0" distR="0" wp14:anchorId="45169D79" wp14:editId="5E23B234">
                  <wp:extent cx="3234690" cy="2183765"/>
                  <wp:effectExtent l="0" t="0" r="3810" b="698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4690" cy="2183765"/>
                          </a:xfrm>
                          <a:prstGeom prst="rect">
                            <a:avLst/>
                          </a:prstGeom>
                          <a:noFill/>
                          <a:ln>
                            <a:noFill/>
                          </a:ln>
                        </pic:spPr>
                      </pic:pic>
                    </a:graphicData>
                  </a:graphic>
                </wp:inline>
              </w:drawing>
            </w:r>
          </w:p>
        </w:tc>
      </w:tr>
      <w:tr w:rsidR="00B26A42" w14:paraId="485FC22E" w14:textId="77777777" w:rsidTr="00F753C8">
        <w:tc>
          <w:tcPr>
            <w:tcW w:w="3539" w:type="dxa"/>
          </w:tcPr>
          <w:p w14:paraId="17B13ABD" w14:textId="4FF5176F" w:rsidR="00B26A42" w:rsidRPr="00B26A42" w:rsidRDefault="00B26A42">
            <w:pPr>
              <w:rPr>
                <w:b/>
              </w:rPr>
            </w:pPr>
            <w:r w:rsidRPr="00B26A42">
              <w:rPr>
                <w:b/>
              </w:rPr>
              <w:lastRenderedPageBreak/>
              <w:t>KS1</w:t>
            </w:r>
            <w:r w:rsidR="00C80666">
              <w:rPr>
                <w:b/>
              </w:rPr>
              <w:t xml:space="preserve"> </w:t>
            </w:r>
          </w:p>
        </w:tc>
        <w:tc>
          <w:tcPr>
            <w:tcW w:w="5477" w:type="dxa"/>
          </w:tcPr>
          <w:p w14:paraId="05271BBD" w14:textId="77777777" w:rsidR="00B26A42" w:rsidRDefault="00B26A42"/>
        </w:tc>
      </w:tr>
      <w:tr w:rsidR="00B26A42" w14:paraId="2BFD79FC" w14:textId="77777777" w:rsidTr="00F753C8">
        <w:tc>
          <w:tcPr>
            <w:tcW w:w="3539" w:type="dxa"/>
          </w:tcPr>
          <w:p w14:paraId="5A9E66FB" w14:textId="22CCA9CE" w:rsidR="00C80666" w:rsidRDefault="00C80666">
            <w:pPr>
              <w:rPr>
                <w:rFonts w:cstheme="minorHAnsi"/>
                <w:color w:val="000000"/>
              </w:rPr>
            </w:pPr>
            <w:r w:rsidRPr="00C80666">
              <w:rPr>
                <w:rFonts w:cstheme="minorHAnsi"/>
                <w:color w:val="000000"/>
              </w:rPr>
              <w:t>In KS1 t</w:t>
            </w:r>
            <w:r w:rsidR="008C2671" w:rsidRPr="00C80666">
              <w:rPr>
                <w:rFonts w:cstheme="minorHAnsi"/>
                <w:color w:val="000000"/>
              </w:rPr>
              <w:t xml:space="preserve">eachers use the White Rose Scheme of Learning resources to support the careful planning of each small step for each unit. </w:t>
            </w:r>
          </w:p>
          <w:p w14:paraId="61210F56" w14:textId="77777777" w:rsidR="00C80666" w:rsidRPr="00C80666" w:rsidRDefault="00C80666">
            <w:pPr>
              <w:rPr>
                <w:rFonts w:cstheme="minorHAnsi"/>
                <w:color w:val="000000"/>
              </w:rPr>
            </w:pPr>
          </w:p>
          <w:p w14:paraId="73F64B9B" w14:textId="77777777" w:rsidR="00C80666" w:rsidRDefault="00C80666">
            <w:pPr>
              <w:rPr>
                <w:rFonts w:cstheme="minorHAnsi"/>
                <w:color w:val="000000"/>
              </w:rPr>
            </w:pPr>
            <w:r w:rsidRPr="00C80666">
              <w:rPr>
                <w:rFonts w:cstheme="minorHAnsi"/>
                <w:color w:val="000000"/>
              </w:rPr>
              <w:t xml:space="preserve">This </w:t>
            </w:r>
            <w:r w:rsidR="008C2671" w:rsidRPr="00C80666">
              <w:rPr>
                <w:rFonts w:cstheme="minorHAnsi"/>
                <w:color w:val="000000"/>
              </w:rPr>
              <w:t xml:space="preserve">is underpinned by the concrete, pictorial, abstract (CPA) approach. Classrooms have a range of mathematical resources made available for children in each key stage.  </w:t>
            </w:r>
          </w:p>
          <w:p w14:paraId="2F3AE19D" w14:textId="77777777" w:rsidR="00C80666" w:rsidRDefault="00C80666">
            <w:pPr>
              <w:rPr>
                <w:rFonts w:cstheme="minorHAnsi"/>
                <w:color w:val="000000"/>
              </w:rPr>
            </w:pPr>
          </w:p>
          <w:p w14:paraId="007A268D" w14:textId="4ABF7D68" w:rsidR="00B26A42" w:rsidRPr="00C80666" w:rsidRDefault="00C80666">
            <w:pPr>
              <w:rPr>
                <w:rFonts w:cstheme="minorHAnsi"/>
              </w:rPr>
            </w:pPr>
            <w:r>
              <w:rPr>
                <w:rFonts w:cstheme="minorHAnsi"/>
                <w:color w:val="000000"/>
              </w:rPr>
              <w:t>Resources i</w:t>
            </w:r>
            <w:r w:rsidR="008C2671" w:rsidRPr="00C80666">
              <w:rPr>
                <w:rFonts w:cstheme="minorHAnsi"/>
                <w:color w:val="000000"/>
              </w:rPr>
              <w:t>nclude, but are not limited to, Numicon, Base 10, place value counters, bead strings, number lines, digit cards and hundred squares.</w:t>
            </w:r>
          </w:p>
          <w:p w14:paraId="6335E654" w14:textId="77777777" w:rsidR="00B26A42" w:rsidRPr="00C80666" w:rsidRDefault="00B26A42">
            <w:pPr>
              <w:rPr>
                <w:rFonts w:cstheme="minorHAnsi"/>
              </w:rPr>
            </w:pPr>
          </w:p>
          <w:p w14:paraId="50D6D7CF" w14:textId="77777777" w:rsidR="00B26A42" w:rsidRDefault="00B26A42"/>
          <w:p w14:paraId="1CA9321C" w14:textId="695C8517" w:rsidR="00EB5EA2" w:rsidRDefault="00EB5EA2"/>
        </w:tc>
        <w:tc>
          <w:tcPr>
            <w:tcW w:w="5477" w:type="dxa"/>
          </w:tcPr>
          <w:p w14:paraId="0A43C046" w14:textId="09D01024" w:rsidR="00711806" w:rsidRDefault="00711806">
            <w:r>
              <w:rPr>
                <w:noProof/>
              </w:rPr>
              <w:t>Year 1</w:t>
            </w:r>
          </w:p>
          <w:p w14:paraId="618834B6" w14:textId="610205E2" w:rsidR="00B26A42" w:rsidRDefault="009A4CEF">
            <w:r w:rsidRPr="00290BA1">
              <w:rPr>
                <w:noProof/>
                <w:lang w:eastAsia="en-GB"/>
              </w:rPr>
              <w:drawing>
                <wp:inline distT="0" distB="0" distL="0" distR="0" wp14:anchorId="25A8AB7C" wp14:editId="52C77B9A">
                  <wp:extent cx="3384550" cy="2265680"/>
                  <wp:effectExtent l="0" t="0" r="6350" b="1270"/>
                  <wp:docPr id="4" name="Picture 4" descr="Graphical user interface,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chart, treemap 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4550" cy="2265680"/>
                          </a:xfrm>
                          <a:prstGeom prst="rect">
                            <a:avLst/>
                          </a:prstGeom>
                          <a:noFill/>
                          <a:ln>
                            <a:noFill/>
                          </a:ln>
                        </pic:spPr>
                      </pic:pic>
                    </a:graphicData>
                  </a:graphic>
                </wp:inline>
              </w:drawing>
            </w:r>
          </w:p>
          <w:p w14:paraId="5EF81A0A" w14:textId="77777777" w:rsidR="00711806" w:rsidRDefault="00711806"/>
          <w:p w14:paraId="5D6F6C8E" w14:textId="77777777" w:rsidR="00711806" w:rsidRDefault="00711806">
            <w:r>
              <w:t>Year 2</w:t>
            </w:r>
          </w:p>
          <w:p w14:paraId="21F41605" w14:textId="767F254A" w:rsidR="00711806" w:rsidRDefault="00711806">
            <w:r w:rsidRPr="00402A3D">
              <w:rPr>
                <w:noProof/>
                <w:lang w:eastAsia="en-GB"/>
              </w:rPr>
              <w:drawing>
                <wp:inline distT="0" distB="0" distL="0" distR="0" wp14:anchorId="0EFA4A1F" wp14:editId="643F968A">
                  <wp:extent cx="3411855" cy="2265680"/>
                  <wp:effectExtent l="0" t="0" r="0" b="1270"/>
                  <wp:docPr id="5" name="Picture 5"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treemap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1855" cy="2265680"/>
                          </a:xfrm>
                          <a:prstGeom prst="rect">
                            <a:avLst/>
                          </a:prstGeom>
                          <a:noFill/>
                          <a:ln>
                            <a:noFill/>
                          </a:ln>
                        </pic:spPr>
                      </pic:pic>
                    </a:graphicData>
                  </a:graphic>
                </wp:inline>
              </w:drawing>
            </w:r>
          </w:p>
        </w:tc>
      </w:tr>
      <w:tr w:rsidR="00B26A42" w14:paraId="16086197" w14:textId="77777777" w:rsidTr="00F753C8">
        <w:tc>
          <w:tcPr>
            <w:tcW w:w="3539" w:type="dxa"/>
          </w:tcPr>
          <w:p w14:paraId="363D8CEB" w14:textId="73644F1F" w:rsidR="00B26A42" w:rsidRPr="00B26A42" w:rsidRDefault="00C80666">
            <w:pPr>
              <w:rPr>
                <w:b/>
              </w:rPr>
            </w:pPr>
            <w:r>
              <w:rPr>
                <w:b/>
              </w:rPr>
              <w:t>KS2</w:t>
            </w:r>
          </w:p>
        </w:tc>
        <w:tc>
          <w:tcPr>
            <w:tcW w:w="5477" w:type="dxa"/>
          </w:tcPr>
          <w:p w14:paraId="7253DB13" w14:textId="77777777" w:rsidR="00B26A42" w:rsidRDefault="00B26A42"/>
        </w:tc>
      </w:tr>
      <w:tr w:rsidR="00C80666" w14:paraId="4223A504" w14:textId="77777777" w:rsidTr="000624AD">
        <w:trPr>
          <w:trHeight w:val="3959"/>
        </w:trPr>
        <w:tc>
          <w:tcPr>
            <w:tcW w:w="3539" w:type="dxa"/>
          </w:tcPr>
          <w:p w14:paraId="07AF915A" w14:textId="38C4C820" w:rsidR="00C80666" w:rsidRPr="00C80666" w:rsidRDefault="00C80666" w:rsidP="0043227D">
            <w:pPr>
              <w:rPr>
                <w:bCs/>
              </w:rPr>
            </w:pPr>
            <w:r w:rsidRPr="00C80666">
              <w:rPr>
                <w:bCs/>
              </w:rPr>
              <w:t>In KS2 teachers continue to follow the White Rose Scheme of learning resources to plan and deliver maths teaching and learning.</w:t>
            </w:r>
          </w:p>
          <w:p w14:paraId="2A638C44" w14:textId="77777777" w:rsidR="00C80666" w:rsidRDefault="00C80666" w:rsidP="0043227D">
            <w:pPr>
              <w:rPr>
                <w:bCs/>
              </w:rPr>
            </w:pPr>
          </w:p>
          <w:p w14:paraId="03F9398F" w14:textId="04FE6B68" w:rsidR="00C80666" w:rsidRPr="00C80666" w:rsidRDefault="00C80666" w:rsidP="0043227D">
            <w:pPr>
              <w:rPr>
                <w:bCs/>
              </w:rPr>
            </w:pPr>
            <w:r>
              <w:rPr>
                <w:bCs/>
              </w:rPr>
              <w:t xml:space="preserve">There is a continuation of the use of the </w:t>
            </w:r>
            <w:r w:rsidRPr="00C80666">
              <w:rPr>
                <w:rFonts w:cstheme="minorHAnsi"/>
                <w:color w:val="000000"/>
              </w:rPr>
              <w:t>concrete, pictorial, abstract (CPA) approach.</w:t>
            </w:r>
          </w:p>
          <w:p w14:paraId="401E9D8C" w14:textId="77777777" w:rsidR="00C80666" w:rsidRDefault="00C80666" w:rsidP="0043227D">
            <w:pPr>
              <w:rPr>
                <w:b/>
              </w:rPr>
            </w:pPr>
          </w:p>
          <w:p w14:paraId="78C645D7" w14:textId="593CB085" w:rsidR="00F753C8" w:rsidRPr="00F753C8" w:rsidRDefault="00F753C8" w:rsidP="0043227D">
            <w:pPr>
              <w:rPr>
                <w:rStyle w:val="c9dxtc"/>
                <w:rFonts w:cstheme="minorHAnsi"/>
                <w:color w:val="000000"/>
              </w:rPr>
            </w:pPr>
            <w:r w:rsidRPr="00F753C8">
              <w:rPr>
                <w:rStyle w:val="c9dxtc"/>
                <w:rFonts w:cstheme="minorHAnsi"/>
                <w:color w:val="000000"/>
              </w:rPr>
              <w:t>Regular use of ‘TTRockstars’, within school and home enables children to practise multiplication and division knowledge</w:t>
            </w:r>
            <w:r w:rsidRPr="00F753C8">
              <w:rPr>
                <w:rStyle w:val="c9dxtc"/>
                <w:rFonts w:cstheme="minorHAnsi"/>
                <w:b/>
                <w:bCs/>
                <w:color w:val="000000"/>
              </w:rPr>
              <w:t>.</w:t>
            </w:r>
            <w:r w:rsidRPr="00F753C8">
              <w:rPr>
                <w:rStyle w:val="apple-converted-space"/>
                <w:rFonts w:cstheme="minorHAnsi"/>
                <w:b/>
                <w:bCs/>
                <w:color w:val="000000"/>
              </w:rPr>
              <w:t> </w:t>
            </w:r>
            <w:r w:rsidRPr="00F753C8">
              <w:rPr>
                <w:rStyle w:val="c9dxtc"/>
                <w:rFonts w:cstheme="minorHAnsi"/>
                <w:color w:val="000000"/>
              </w:rPr>
              <w:t> </w:t>
            </w:r>
          </w:p>
          <w:p w14:paraId="60452F83" w14:textId="77777777" w:rsidR="00F753C8" w:rsidRPr="00F753C8" w:rsidRDefault="00F753C8" w:rsidP="0043227D">
            <w:pPr>
              <w:rPr>
                <w:rStyle w:val="c9dxtc"/>
                <w:rFonts w:cstheme="minorHAnsi"/>
                <w:color w:val="000000"/>
              </w:rPr>
            </w:pPr>
          </w:p>
          <w:p w14:paraId="1E5B6BA8" w14:textId="77777777" w:rsidR="00F753C8" w:rsidRDefault="00F753C8" w:rsidP="0043227D">
            <w:pPr>
              <w:rPr>
                <w:rStyle w:val="c9dxtc"/>
                <w:rFonts w:ascii="Arial" w:hAnsi="Arial" w:cs="Arial"/>
                <w:color w:val="000000"/>
              </w:rPr>
            </w:pPr>
            <w:r w:rsidRPr="00F753C8">
              <w:rPr>
                <w:rStyle w:val="c9dxtc"/>
                <w:rFonts w:cstheme="minorHAnsi"/>
                <w:color w:val="000000"/>
              </w:rPr>
              <w:t xml:space="preserve">Mathletics and Maths.co.uk are </w:t>
            </w:r>
            <w:r w:rsidRPr="00F753C8">
              <w:rPr>
                <w:rStyle w:val="c9dxtc"/>
                <w:rFonts w:cstheme="minorHAnsi"/>
                <w:color w:val="000000"/>
              </w:rPr>
              <w:lastRenderedPageBreak/>
              <w:t>regularly used on class and for homework to support learning, basic skills and times tables knowledge</w:t>
            </w:r>
            <w:r>
              <w:rPr>
                <w:rStyle w:val="c9dxtc"/>
                <w:rFonts w:ascii="Arial" w:hAnsi="Arial" w:cs="Arial"/>
                <w:color w:val="000000"/>
              </w:rPr>
              <w:t>.</w:t>
            </w:r>
          </w:p>
          <w:p w14:paraId="443E3DFB" w14:textId="77777777" w:rsidR="00F753C8" w:rsidRDefault="00F753C8" w:rsidP="0043227D">
            <w:pPr>
              <w:rPr>
                <w:b/>
              </w:rPr>
            </w:pPr>
          </w:p>
          <w:p w14:paraId="138804B8" w14:textId="77777777" w:rsidR="00F753C8" w:rsidRDefault="00F753C8" w:rsidP="0043227D">
            <w:pPr>
              <w:rPr>
                <w:rStyle w:val="apple-converted-space"/>
                <w:rFonts w:cstheme="minorHAnsi"/>
                <w:color w:val="000000"/>
              </w:rPr>
            </w:pPr>
            <w:r w:rsidRPr="00F753C8">
              <w:rPr>
                <w:rFonts w:cstheme="minorHAnsi"/>
                <w:color w:val="000000"/>
              </w:rPr>
              <w:t>Throughout each lesson formative assessment takes place and feedback is given to the children through marking and where appropriate targets set to ensure they are meeting the specific learning objective. Teacher’s then use this assessment to influence their planning and ensure they are providing a mathematics curriculum that will allow all children to progress.</w:t>
            </w:r>
            <w:r w:rsidRPr="00F753C8">
              <w:rPr>
                <w:rStyle w:val="apple-converted-space"/>
                <w:rFonts w:cstheme="minorHAnsi"/>
                <w:color w:val="000000"/>
              </w:rPr>
              <w:t> </w:t>
            </w:r>
          </w:p>
          <w:p w14:paraId="323F120C" w14:textId="77777777" w:rsidR="00F753C8" w:rsidRDefault="00F753C8" w:rsidP="0043227D">
            <w:pPr>
              <w:rPr>
                <w:rStyle w:val="apple-converted-space"/>
                <w:rFonts w:cstheme="minorHAnsi"/>
              </w:rPr>
            </w:pPr>
          </w:p>
          <w:p w14:paraId="23AF267B" w14:textId="1D71C978" w:rsidR="00F753C8" w:rsidRPr="00F753C8" w:rsidRDefault="00F753C8" w:rsidP="0043227D">
            <w:pPr>
              <w:rPr>
                <w:rFonts w:cstheme="minorHAnsi"/>
                <w:b/>
              </w:rPr>
            </w:pPr>
          </w:p>
        </w:tc>
        <w:tc>
          <w:tcPr>
            <w:tcW w:w="5477" w:type="dxa"/>
          </w:tcPr>
          <w:p w14:paraId="2337D5AB" w14:textId="77777777" w:rsidR="00C80666" w:rsidRDefault="00C80666" w:rsidP="0043227D">
            <w:r>
              <w:lastRenderedPageBreak/>
              <w:t>Year 3</w:t>
            </w:r>
          </w:p>
          <w:p w14:paraId="72A44150" w14:textId="77A2947E" w:rsidR="00C80666" w:rsidRDefault="00C80666" w:rsidP="0043227D">
            <w:r w:rsidRPr="00381E5A">
              <w:rPr>
                <w:noProof/>
                <w:lang w:eastAsia="en-GB"/>
              </w:rPr>
              <w:drawing>
                <wp:inline distT="0" distB="0" distL="0" distR="0" wp14:anchorId="17ED5580" wp14:editId="42A2B911">
                  <wp:extent cx="3425825" cy="2279015"/>
                  <wp:effectExtent l="0" t="0" r="3175" b="6985"/>
                  <wp:docPr id="6" name="Picture 6"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treemap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25825" cy="2279015"/>
                          </a:xfrm>
                          <a:prstGeom prst="rect">
                            <a:avLst/>
                          </a:prstGeom>
                          <a:noFill/>
                          <a:ln>
                            <a:noFill/>
                          </a:ln>
                        </pic:spPr>
                      </pic:pic>
                    </a:graphicData>
                  </a:graphic>
                </wp:inline>
              </w:drawing>
            </w:r>
          </w:p>
          <w:p w14:paraId="6BCB4492" w14:textId="77777777" w:rsidR="00C80666" w:rsidRDefault="00C80666" w:rsidP="0043227D"/>
          <w:p w14:paraId="6B17FDA1" w14:textId="6B25645C" w:rsidR="00C80666" w:rsidRPr="00711806" w:rsidRDefault="00C80666" w:rsidP="0043227D">
            <w:pPr>
              <w:rPr>
                <w:rFonts w:ascii="Calibri" w:hAnsi="Calibri" w:cs="Calibri"/>
              </w:rPr>
            </w:pPr>
            <w:r w:rsidRPr="00711806">
              <w:rPr>
                <w:rFonts w:ascii="Calibri" w:hAnsi="Calibri" w:cs="Calibri"/>
              </w:rPr>
              <w:t>Year 4</w:t>
            </w:r>
          </w:p>
          <w:p w14:paraId="14880726" w14:textId="024166F6" w:rsidR="00C80666" w:rsidRDefault="00C80666" w:rsidP="0043227D">
            <w:r w:rsidRPr="00C76595">
              <w:rPr>
                <w:noProof/>
                <w:lang w:eastAsia="en-GB"/>
              </w:rPr>
              <w:drawing>
                <wp:inline distT="0" distB="0" distL="0" distR="0" wp14:anchorId="4186FBAB" wp14:editId="23AB6B55">
                  <wp:extent cx="3526790" cy="2346325"/>
                  <wp:effectExtent l="0" t="0" r="0" b="0"/>
                  <wp:docPr id="7" name="Picture 7"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treemap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6790" cy="2346325"/>
                          </a:xfrm>
                          <a:prstGeom prst="rect">
                            <a:avLst/>
                          </a:prstGeom>
                          <a:noFill/>
                          <a:ln>
                            <a:noFill/>
                          </a:ln>
                        </pic:spPr>
                      </pic:pic>
                    </a:graphicData>
                  </a:graphic>
                </wp:inline>
              </w:drawing>
            </w:r>
          </w:p>
          <w:p w14:paraId="126A6F11" w14:textId="77777777" w:rsidR="00C80666" w:rsidRDefault="00C80666" w:rsidP="0043227D"/>
          <w:p w14:paraId="6ADD80A7" w14:textId="5723C9EB" w:rsidR="00C80666" w:rsidRDefault="00C80666" w:rsidP="0043227D">
            <w:r>
              <w:t>Year 5</w:t>
            </w:r>
          </w:p>
          <w:p w14:paraId="4E9D64B4" w14:textId="77777777" w:rsidR="00C80666" w:rsidRDefault="00C80666" w:rsidP="0043227D">
            <w:r w:rsidRPr="006732E8">
              <w:rPr>
                <w:noProof/>
                <w:lang w:eastAsia="en-GB"/>
              </w:rPr>
              <w:drawing>
                <wp:inline distT="0" distB="0" distL="0" distR="0" wp14:anchorId="1CC3A363" wp14:editId="185FD3B3">
                  <wp:extent cx="3592195" cy="2416810"/>
                  <wp:effectExtent l="0" t="0" r="8255" b="254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2195" cy="2416810"/>
                          </a:xfrm>
                          <a:prstGeom prst="rect">
                            <a:avLst/>
                          </a:prstGeom>
                          <a:noFill/>
                          <a:ln>
                            <a:noFill/>
                          </a:ln>
                        </pic:spPr>
                      </pic:pic>
                    </a:graphicData>
                  </a:graphic>
                </wp:inline>
              </w:drawing>
            </w:r>
          </w:p>
          <w:p w14:paraId="0DF55DB0" w14:textId="77777777" w:rsidR="00C80666" w:rsidRDefault="00C80666" w:rsidP="0043227D"/>
          <w:p w14:paraId="072D25BC" w14:textId="77777777" w:rsidR="00C80666" w:rsidRDefault="00C80666" w:rsidP="0043227D">
            <w:r>
              <w:t>Year 6</w:t>
            </w:r>
          </w:p>
          <w:p w14:paraId="6A0D56B1" w14:textId="77777777" w:rsidR="00C80666" w:rsidRDefault="00C80666" w:rsidP="0043227D">
            <w:r>
              <w:rPr>
                <w:rFonts w:cs="Arial"/>
                <w:noProof/>
                <w:lang w:eastAsia="en-GB"/>
              </w:rPr>
              <w:drawing>
                <wp:inline distT="0" distB="0" distL="0" distR="0" wp14:anchorId="2F493F7D" wp14:editId="27D786CA">
                  <wp:extent cx="3371850" cy="2388235"/>
                  <wp:effectExtent l="0" t="0" r="0" b="0"/>
                  <wp:docPr id="9" name="Picture 9"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treemap 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1850" cy="2388235"/>
                          </a:xfrm>
                          <a:prstGeom prst="rect">
                            <a:avLst/>
                          </a:prstGeom>
                          <a:noFill/>
                          <a:ln>
                            <a:noFill/>
                          </a:ln>
                        </pic:spPr>
                      </pic:pic>
                    </a:graphicData>
                  </a:graphic>
                </wp:inline>
              </w:drawing>
            </w:r>
          </w:p>
          <w:p w14:paraId="1163F110" w14:textId="226A825D" w:rsidR="00C80666" w:rsidRDefault="00C80666" w:rsidP="0043227D"/>
        </w:tc>
      </w:tr>
      <w:tr w:rsidR="00B26A42" w14:paraId="39ED7FC8" w14:textId="77777777" w:rsidTr="00F753C8">
        <w:tc>
          <w:tcPr>
            <w:tcW w:w="3539" w:type="dxa"/>
          </w:tcPr>
          <w:p w14:paraId="01E5EF7F" w14:textId="73858EB1" w:rsidR="00B26A42" w:rsidRDefault="00B26A42" w:rsidP="0043227D">
            <w:pPr>
              <w:rPr>
                <w:b/>
              </w:rPr>
            </w:pPr>
            <w:r>
              <w:rPr>
                <w:b/>
              </w:rPr>
              <w:lastRenderedPageBreak/>
              <w:t>Vocabulary</w:t>
            </w:r>
          </w:p>
        </w:tc>
        <w:tc>
          <w:tcPr>
            <w:tcW w:w="5477" w:type="dxa"/>
          </w:tcPr>
          <w:p w14:paraId="6D2184B8" w14:textId="77777777" w:rsidR="00B26A42" w:rsidRDefault="00B26A42" w:rsidP="0043227D"/>
        </w:tc>
      </w:tr>
      <w:tr w:rsidR="00B26A42" w14:paraId="40D31235" w14:textId="77777777" w:rsidTr="00F753C8">
        <w:tc>
          <w:tcPr>
            <w:tcW w:w="3539" w:type="dxa"/>
          </w:tcPr>
          <w:p w14:paraId="559629D3" w14:textId="77777777" w:rsidR="000B5DDA" w:rsidRPr="000B5DDA" w:rsidRDefault="000B5DDA" w:rsidP="000B5DDA">
            <w:pPr>
              <w:pStyle w:val="zfr3q"/>
              <w:spacing w:before="0" w:beforeAutospacing="0" w:after="360" w:afterAutospacing="0"/>
              <w:rPr>
                <w:rFonts w:ascii="Calibri" w:hAnsi="Calibri" w:cs="Calibri"/>
                <w:sz w:val="22"/>
                <w:szCs w:val="22"/>
              </w:rPr>
            </w:pPr>
            <w:r w:rsidRPr="000B5DDA">
              <w:rPr>
                <w:rStyle w:val="c9dxtc"/>
                <w:rFonts w:ascii="Calibri" w:hAnsi="Calibri" w:cs="Calibri"/>
              </w:rPr>
              <w:lastRenderedPageBreak/>
              <w:t>Teachers use White Rose Scheme of Learning to help plan in possible sentence stems for each step taught. Vocabulary is progressive and we follow a separate language progression document which informs teachers of what to expect and how to build on children's previous knowledge.</w:t>
            </w:r>
          </w:p>
          <w:p w14:paraId="7CCF6A27" w14:textId="1D9F9FAC" w:rsidR="000B5DDA" w:rsidRPr="000B5DDA" w:rsidRDefault="000B5DDA" w:rsidP="000B5DDA">
            <w:pPr>
              <w:pStyle w:val="zfr3q"/>
              <w:spacing w:before="0" w:beforeAutospacing="0" w:after="360" w:afterAutospacing="0"/>
              <w:rPr>
                <w:rStyle w:val="c9dxtc"/>
                <w:rFonts w:asciiTheme="minorHAnsi" w:hAnsiTheme="minorHAnsi" w:cstheme="minorHAnsi"/>
              </w:rPr>
            </w:pPr>
            <w:r w:rsidRPr="000B5DDA">
              <w:rPr>
                <w:rStyle w:val="c9dxtc"/>
                <w:rFonts w:ascii="Calibri" w:hAnsi="Calibri" w:cs="Calibri"/>
              </w:rPr>
              <w:t xml:space="preserve">Appropriate language </w:t>
            </w:r>
            <w:r>
              <w:rPr>
                <w:rStyle w:val="c9dxtc"/>
                <w:rFonts w:ascii="Calibri" w:hAnsi="Calibri" w:cs="Calibri"/>
              </w:rPr>
              <w:t>fo</w:t>
            </w:r>
            <w:r w:rsidRPr="000B5DDA">
              <w:rPr>
                <w:rStyle w:val="c9dxtc"/>
                <w:rFonts w:ascii="Calibri" w:hAnsi="Calibri" w:cs="Calibri"/>
              </w:rPr>
              <w:t xml:space="preserve">r each step is briefly shared at the beginning of each lesson but is explored more in detail during the part of the lesson where language is used to enhance a deeper </w:t>
            </w:r>
            <w:r w:rsidRPr="000B5DDA">
              <w:rPr>
                <w:rStyle w:val="c9dxtc"/>
                <w:rFonts w:asciiTheme="minorHAnsi" w:hAnsiTheme="minorHAnsi" w:cstheme="minorHAnsi"/>
              </w:rPr>
              <w:t>understanding.</w:t>
            </w:r>
          </w:p>
          <w:p w14:paraId="05CA5731" w14:textId="0DF46795" w:rsidR="00B26A42" w:rsidRPr="000B5DDA" w:rsidRDefault="000B5DDA" w:rsidP="000B5DDA">
            <w:pPr>
              <w:pStyle w:val="zfr3q"/>
              <w:spacing w:before="0" w:beforeAutospacing="0" w:after="360" w:afterAutospacing="0"/>
              <w:rPr>
                <w:rFonts w:asciiTheme="minorHAnsi" w:hAnsiTheme="minorHAnsi" w:cstheme="minorHAnsi"/>
                <w:sz w:val="22"/>
                <w:szCs w:val="22"/>
              </w:rPr>
            </w:pPr>
            <w:r w:rsidRPr="000B5DDA">
              <w:rPr>
                <w:rFonts w:asciiTheme="minorHAnsi" w:hAnsiTheme="minorHAnsi" w:cstheme="minorHAnsi"/>
              </w:rPr>
              <w:t>Teachers also refer to White Rose's calculation policy glossary to ensure that language is consistent across school. This supports children when making generalisations and explaining their thinking. </w:t>
            </w:r>
          </w:p>
        </w:tc>
        <w:tc>
          <w:tcPr>
            <w:tcW w:w="5477" w:type="dxa"/>
          </w:tcPr>
          <w:p w14:paraId="15B99D14" w14:textId="77777777" w:rsidR="00B26A42" w:rsidRDefault="00F753C8" w:rsidP="0043227D">
            <w:r>
              <w:rPr>
                <w:noProof/>
                <w:lang w:eastAsia="en-GB"/>
              </w:rPr>
              <w:drawing>
                <wp:inline distT="0" distB="0" distL="0" distR="0" wp14:anchorId="7FFB868A" wp14:editId="4D91FDB0">
                  <wp:extent cx="3260482" cy="2305455"/>
                  <wp:effectExtent l="0" t="0" r="3810" b="6350"/>
                  <wp:docPr id="999918208" name="Picture 1" descr="A char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918208" name="Picture 1" descr="A chart with text and numbers&#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8571" cy="2311175"/>
                          </a:xfrm>
                          <a:prstGeom prst="rect">
                            <a:avLst/>
                          </a:prstGeom>
                        </pic:spPr>
                      </pic:pic>
                    </a:graphicData>
                  </a:graphic>
                </wp:inline>
              </w:drawing>
            </w:r>
          </w:p>
          <w:p w14:paraId="01835BF4" w14:textId="77777777" w:rsidR="00F753C8" w:rsidRDefault="00F753C8" w:rsidP="0043227D"/>
          <w:p w14:paraId="3E7F9DBC" w14:textId="31DBE23B" w:rsidR="00F753C8" w:rsidRDefault="00F753C8" w:rsidP="0043227D">
            <w:r>
              <w:rPr>
                <w:noProof/>
                <w:lang w:eastAsia="en-GB"/>
              </w:rPr>
              <w:drawing>
                <wp:inline distT="0" distB="0" distL="0" distR="0" wp14:anchorId="5B82BE29" wp14:editId="06B7A06C">
                  <wp:extent cx="3340735" cy="2289175"/>
                  <wp:effectExtent l="0" t="0" r="0" b="0"/>
                  <wp:docPr id="520960607"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60607" name="Picture 2" descr="A screenshot of a compu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40735" cy="2289175"/>
                          </a:xfrm>
                          <a:prstGeom prst="rect">
                            <a:avLst/>
                          </a:prstGeom>
                        </pic:spPr>
                      </pic:pic>
                    </a:graphicData>
                  </a:graphic>
                </wp:inline>
              </w:drawing>
            </w:r>
          </w:p>
        </w:tc>
      </w:tr>
      <w:tr w:rsidR="000624AD" w14:paraId="5767ABC7" w14:textId="77777777" w:rsidTr="00F753C8">
        <w:tc>
          <w:tcPr>
            <w:tcW w:w="3539" w:type="dxa"/>
          </w:tcPr>
          <w:p w14:paraId="1C89AC76" w14:textId="77777777" w:rsidR="000624AD" w:rsidRPr="000B5DDA" w:rsidRDefault="000624AD" w:rsidP="000B5DDA">
            <w:pPr>
              <w:pStyle w:val="zfr3q"/>
              <w:spacing w:before="0" w:beforeAutospacing="0" w:after="360" w:afterAutospacing="0"/>
              <w:rPr>
                <w:rStyle w:val="c9dxtc"/>
                <w:rFonts w:ascii="Calibri" w:hAnsi="Calibri" w:cs="Calibri"/>
              </w:rPr>
            </w:pPr>
          </w:p>
        </w:tc>
        <w:tc>
          <w:tcPr>
            <w:tcW w:w="5477" w:type="dxa"/>
          </w:tcPr>
          <w:p w14:paraId="68A9DBF1" w14:textId="77777777" w:rsidR="000624AD" w:rsidRDefault="000624AD" w:rsidP="0043227D">
            <w:pPr>
              <w:rPr>
                <w:noProof/>
                <w:lang w:eastAsia="en-GB"/>
              </w:rPr>
            </w:pPr>
          </w:p>
        </w:tc>
      </w:tr>
      <w:tr w:rsidR="00B26A42" w14:paraId="0196375B" w14:textId="77777777" w:rsidTr="00F753C8">
        <w:tc>
          <w:tcPr>
            <w:tcW w:w="3539" w:type="dxa"/>
          </w:tcPr>
          <w:p w14:paraId="658C53CF" w14:textId="77777777" w:rsidR="00B26A42" w:rsidRDefault="00B26A42" w:rsidP="0043227D">
            <w:pPr>
              <w:rPr>
                <w:b/>
              </w:rPr>
            </w:pPr>
            <w:r>
              <w:rPr>
                <w:b/>
              </w:rPr>
              <w:t>Impact</w:t>
            </w:r>
          </w:p>
          <w:p w14:paraId="2331B7C0" w14:textId="4250B39A" w:rsidR="00B26A42" w:rsidRDefault="00B26A42" w:rsidP="0043227D">
            <w:pPr>
              <w:rPr>
                <w:b/>
              </w:rPr>
            </w:pPr>
            <w:r>
              <w:rPr>
                <w:b/>
              </w:rPr>
              <w:t>How do we know what children have learnt</w:t>
            </w:r>
          </w:p>
        </w:tc>
        <w:tc>
          <w:tcPr>
            <w:tcW w:w="5477" w:type="dxa"/>
          </w:tcPr>
          <w:p w14:paraId="4562FD24" w14:textId="42029B2A" w:rsidR="00B26A42" w:rsidRDefault="00B26A42" w:rsidP="0043227D"/>
        </w:tc>
      </w:tr>
      <w:tr w:rsidR="00B26A42" w14:paraId="0F931A44" w14:textId="77777777" w:rsidTr="00F753C8">
        <w:tc>
          <w:tcPr>
            <w:tcW w:w="3539" w:type="dxa"/>
          </w:tcPr>
          <w:p w14:paraId="3EAB297F" w14:textId="50EEEB92" w:rsidR="00F753C8" w:rsidRPr="00136325" w:rsidRDefault="00F753C8" w:rsidP="00F753C8">
            <w:pPr>
              <w:numPr>
                <w:ilvl w:val="0"/>
                <w:numId w:val="2"/>
              </w:numPr>
              <w:textAlignment w:val="top"/>
              <w:rPr>
                <w:rFonts w:cs="Arial"/>
                <w:color w:val="000000"/>
              </w:rPr>
            </w:pPr>
            <w:r w:rsidRPr="00136325">
              <w:rPr>
                <w:rFonts w:cs="Arial"/>
                <w:color w:val="000000"/>
              </w:rPr>
              <w:t xml:space="preserve">Impact is evident in our most recent KS1 and KS2 progress measures and also in Teacher Assessment </w:t>
            </w:r>
            <w:r w:rsidR="00EB5EA2" w:rsidRPr="00136325">
              <w:rPr>
                <w:rFonts w:cs="Arial"/>
                <w:color w:val="000000"/>
              </w:rPr>
              <w:t>data.</w:t>
            </w:r>
          </w:p>
          <w:p w14:paraId="4763B4FE" w14:textId="746E4B91" w:rsidR="00F753C8" w:rsidRPr="00136325" w:rsidRDefault="00F753C8" w:rsidP="00F753C8">
            <w:pPr>
              <w:numPr>
                <w:ilvl w:val="0"/>
                <w:numId w:val="2"/>
              </w:numPr>
              <w:textAlignment w:val="top"/>
              <w:rPr>
                <w:rFonts w:cs="Arial"/>
                <w:color w:val="000000"/>
              </w:rPr>
            </w:pPr>
            <w:r w:rsidRPr="00136325">
              <w:rPr>
                <w:rFonts w:cs="Arial"/>
                <w:color w:val="000000"/>
              </w:rPr>
              <w:t>Children have quick recall of facts and procedures as well as the flexibility and fluidity to move between different contexts and representations of </w:t>
            </w:r>
            <w:r w:rsidR="00EB5EA2" w:rsidRPr="00136325">
              <w:rPr>
                <w:rFonts w:cs="Arial"/>
                <w:color w:val="000000"/>
              </w:rPr>
              <w:t>mathematics.</w:t>
            </w:r>
          </w:p>
          <w:p w14:paraId="5C1E39CA" w14:textId="1DADB284" w:rsidR="000624AD" w:rsidRDefault="00F753C8" w:rsidP="000624AD">
            <w:pPr>
              <w:numPr>
                <w:ilvl w:val="0"/>
                <w:numId w:val="2"/>
              </w:numPr>
              <w:textAlignment w:val="top"/>
              <w:rPr>
                <w:rFonts w:cs="Arial"/>
                <w:color w:val="000000"/>
              </w:rPr>
            </w:pPr>
            <w:r w:rsidRPr="00136325">
              <w:rPr>
                <w:rFonts w:cs="Arial"/>
                <w:color w:val="000000"/>
              </w:rPr>
              <w:t xml:space="preserve">Children have the ability to recognise relationships and make connections in </w:t>
            </w:r>
            <w:r w:rsidR="00EB5EA2" w:rsidRPr="00136325">
              <w:rPr>
                <w:rFonts w:cs="Arial"/>
                <w:color w:val="000000"/>
              </w:rPr>
              <w:t>mathematics.</w:t>
            </w:r>
          </w:p>
          <w:p w14:paraId="2BA63A09" w14:textId="77777777" w:rsidR="000624AD" w:rsidRPr="000624AD" w:rsidRDefault="000624AD" w:rsidP="000624AD">
            <w:pPr>
              <w:textAlignment w:val="top"/>
              <w:rPr>
                <w:rFonts w:cs="Arial"/>
                <w:color w:val="000000"/>
              </w:rPr>
            </w:pPr>
          </w:p>
          <w:p w14:paraId="01951368" w14:textId="0111693F" w:rsidR="00F753C8" w:rsidRPr="00136325" w:rsidRDefault="00F753C8" w:rsidP="00F753C8">
            <w:pPr>
              <w:numPr>
                <w:ilvl w:val="0"/>
                <w:numId w:val="2"/>
              </w:numPr>
              <w:textAlignment w:val="top"/>
              <w:rPr>
                <w:rFonts w:cs="Arial"/>
                <w:color w:val="000000"/>
              </w:rPr>
            </w:pPr>
            <w:r w:rsidRPr="00136325">
              <w:rPr>
                <w:rFonts w:cs="Arial"/>
                <w:color w:val="000000"/>
              </w:rPr>
              <w:lastRenderedPageBreak/>
              <w:t xml:space="preserve">Children understand that maths is an important skill for </w:t>
            </w:r>
            <w:r w:rsidR="00EB5EA2" w:rsidRPr="00136325">
              <w:rPr>
                <w:rFonts w:cs="Arial"/>
                <w:color w:val="000000"/>
              </w:rPr>
              <w:t>life.</w:t>
            </w:r>
          </w:p>
          <w:p w14:paraId="4F163DD2" w14:textId="25D5AE10" w:rsidR="00F753C8" w:rsidRPr="00136325" w:rsidRDefault="00F753C8" w:rsidP="00F753C8">
            <w:pPr>
              <w:numPr>
                <w:ilvl w:val="0"/>
                <w:numId w:val="2"/>
              </w:numPr>
              <w:textAlignment w:val="top"/>
              <w:rPr>
                <w:rFonts w:cs="Arial"/>
                <w:color w:val="000000"/>
              </w:rPr>
            </w:pPr>
            <w:r w:rsidRPr="00136325">
              <w:rPr>
                <w:rFonts w:cs="Arial"/>
                <w:color w:val="000000"/>
              </w:rPr>
              <w:t xml:space="preserve">Staff are confident in numeracy and maths which results in increased pupil </w:t>
            </w:r>
            <w:r w:rsidR="00EB5EA2" w:rsidRPr="00136325">
              <w:rPr>
                <w:rFonts w:cs="Arial"/>
                <w:color w:val="000000"/>
              </w:rPr>
              <w:t>confidence.</w:t>
            </w:r>
          </w:p>
          <w:p w14:paraId="234E6E3E" w14:textId="6468A8F6" w:rsidR="00F753C8" w:rsidRPr="00136325" w:rsidRDefault="00F753C8" w:rsidP="00F753C8">
            <w:pPr>
              <w:numPr>
                <w:ilvl w:val="0"/>
                <w:numId w:val="2"/>
              </w:numPr>
              <w:textAlignment w:val="top"/>
              <w:rPr>
                <w:rFonts w:cs="Arial"/>
                <w:color w:val="000000"/>
              </w:rPr>
            </w:pPr>
            <w:r w:rsidRPr="00136325">
              <w:rPr>
                <w:rFonts w:cs="Arial"/>
                <w:color w:val="000000"/>
              </w:rPr>
              <w:t xml:space="preserve">Book scrutinies and lesson visits demonstrate progression and confidence in maths across the </w:t>
            </w:r>
            <w:r w:rsidR="00EB5EA2" w:rsidRPr="00136325">
              <w:rPr>
                <w:rFonts w:cs="Arial"/>
                <w:color w:val="000000"/>
              </w:rPr>
              <w:t>school.</w:t>
            </w:r>
          </w:p>
          <w:p w14:paraId="12E8145F" w14:textId="57FBCE61" w:rsidR="00F753C8" w:rsidRPr="00136325" w:rsidRDefault="00F753C8" w:rsidP="00F753C8">
            <w:pPr>
              <w:numPr>
                <w:ilvl w:val="0"/>
                <w:numId w:val="2"/>
              </w:numPr>
              <w:textAlignment w:val="top"/>
              <w:rPr>
                <w:rFonts w:cs="Arial"/>
                <w:color w:val="000000"/>
              </w:rPr>
            </w:pPr>
            <w:r w:rsidRPr="00136325">
              <w:rPr>
                <w:rFonts w:cs="Arial"/>
                <w:color w:val="000000"/>
              </w:rPr>
              <w:t xml:space="preserve">Pupil voice shows that children enjoy maths lesson and enjoy a challenge, they feel that they are fully supported and know what to do when they need extra </w:t>
            </w:r>
            <w:r w:rsidR="00EB5EA2" w:rsidRPr="00136325">
              <w:rPr>
                <w:rFonts w:cs="Arial"/>
                <w:color w:val="000000"/>
              </w:rPr>
              <w:t>help.</w:t>
            </w:r>
          </w:p>
          <w:p w14:paraId="6C623DCD" w14:textId="166EE3FC" w:rsidR="00F753C8" w:rsidRPr="00136325" w:rsidRDefault="00F753C8" w:rsidP="00F753C8">
            <w:pPr>
              <w:numPr>
                <w:ilvl w:val="0"/>
                <w:numId w:val="2"/>
              </w:numPr>
              <w:textAlignment w:val="top"/>
              <w:rPr>
                <w:rFonts w:cs="Arial"/>
                <w:color w:val="000000"/>
              </w:rPr>
            </w:pPr>
            <w:r w:rsidRPr="00136325">
              <w:rPr>
                <w:rFonts w:cs="Arial"/>
                <w:color w:val="000000"/>
              </w:rPr>
              <w:t xml:space="preserve">TT Rock Stars data demonstrates that the time taken for children to rapidly recall times table facts has improved year on </w:t>
            </w:r>
            <w:r w:rsidR="00EB5EA2" w:rsidRPr="00136325">
              <w:rPr>
                <w:rFonts w:cs="Arial"/>
                <w:color w:val="000000"/>
              </w:rPr>
              <w:t>year.</w:t>
            </w:r>
          </w:p>
          <w:p w14:paraId="0FE9D1A5" w14:textId="77777777" w:rsidR="00F753C8" w:rsidRPr="00136325" w:rsidRDefault="00F753C8" w:rsidP="00F753C8">
            <w:pPr>
              <w:numPr>
                <w:ilvl w:val="0"/>
                <w:numId w:val="2"/>
              </w:numPr>
              <w:textAlignment w:val="top"/>
              <w:rPr>
                <w:rFonts w:cs="Arial"/>
                <w:color w:val="000000"/>
              </w:rPr>
            </w:pPr>
            <w:r w:rsidRPr="00136325">
              <w:rPr>
                <w:rFonts w:cs="Arial"/>
                <w:color w:val="000000"/>
              </w:rPr>
              <w:t>Mathletics Data shows children’s engagement both in school and at home.</w:t>
            </w:r>
          </w:p>
          <w:p w14:paraId="10D6A84C" w14:textId="77777777" w:rsidR="00B26A42" w:rsidRDefault="00B26A42" w:rsidP="0043227D">
            <w:pPr>
              <w:rPr>
                <w:b/>
              </w:rPr>
            </w:pPr>
          </w:p>
        </w:tc>
        <w:tc>
          <w:tcPr>
            <w:tcW w:w="5477" w:type="dxa"/>
          </w:tcPr>
          <w:p w14:paraId="160316EC" w14:textId="77777777" w:rsidR="00B26A42" w:rsidRDefault="00B26A42" w:rsidP="0043227D"/>
        </w:tc>
      </w:tr>
    </w:tbl>
    <w:p w14:paraId="7DD57A02" w14:textId="32675E6C" w:rsidR="00EE397C" w:rsidRDefault="00EE397C"/>
    <w:sectPr w:rsidR="00EE397C">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FD051" w14:textId="77777777" w:rsidR="00083C5E" w:rsidRDefault="00083C5E" w:rsidP="00221FF1">
      <w:pPr>
        <w:spacing w:after="0" w:line="240" w:lineRule="auto"/>
      </w:pPr>
      <w:r>
        <w:separator/>
      </w:r>
    </w:p>
  </w:endnote>
  <w:endnote w:type="continuationSeparator" w:id="0">
    <w:p w14:paraId="029D64EF" w14:textId="77777777" w:rsidR="00083C5E" w:rsidRDefault="00083C5E" w:rsidP="00221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3BA57" w14:textId="77777777" w:rsidR="00083C5E" w:rsidRDefault="00083C5E" w:rsidP="00221FF1">
      <w:pPr>
        <w:spacing w:after="0" w:line="240" w:lineRule="auto"/>
      </w:pPr>
      <w:r>
        <w:separator/>
      </w:r>
    </w:p>
  </w:footnote>
  <w:footnote w:type="continuationSeparator" w:id="0">
    <w:p w14:paraId="0DD75672" w14:textId="77777777" w:rsidR="00083C5E" w:rsidRDefault="00083C5E" w:rsidP="00221F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E8F13" w14:textId="77777777" w:rsidR="00221FF1" w:rsidRPr="00221FF1" w:rsidRDefault="00221FF1" w:rsidP="00221FF1">
    <w:pPr>
      <w:pStyle w:val="Header"/>
      <w:jc w:val="center"/>
      <w:rPr>
        <w:b/>
      </w:rPr>
    </w:pPr>
    <w:r w:rsidRPr="00221FF1">
      <w:rPr>
        <w:b/>
        <w:noProof/>
        <w:lang w:eastAsia="en-GB"/>
      </w:rPr>
      <w:drawing>
        <wp:anchor distT="0" distB="0" distL="114300" distR="114300" simplePos="0" relativeHeight="251661312" behindDoc="1" locked="0" layoutInCell="1" allowOverlap="1" wp14:anchorId="407BCF30" wp14:editId="68C83548">
          <wp:simplePos x="0" y="0"/>
          <wp:positionH relativeFrom="rightMargin">
            <wp:align>left</wp:align>
          </wp:positionH>
          <wp:positionV relativeFrom="paragraph">
            <wp:posOffset>-172085</wp:posOffset>
          </wp:positionV>
          <wp:extent cx="685800" cy="520065"/>
          <wp:effectExtent l="0" t="0" r="0" b="0"/>
          <wp:wrapTight wrapText="bothSides">
            <wp:wrapPolygon edited="0">
              <wp:start x="0" y="0"/>
              <wp:lineTo x="0" y="20571"/>
              <wp:lineTo x="21000" y="20571"/>
              <wp:lineTo x="210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5800" cy="520065"/>
                  </a:xfrm>
                  <a:prstGeom prst="rect">
                    <a:avLst/>
                  </a:prstGeom>
                </pic:spPr>
              </pic:pic>
            </a:graphicData>
          </a:graphic>
          <wp14:sizeRelH relativeFrom="page">
            <wp14:pctWidth>0</wp14:pctWidth>
          </wp14:sizeRelH>
          <wp14:sizeRelV relativeFrom="page">
            <wp14:pctHeight>0</wp14:pctHeight>
          </wp14:sizeRelV>
        </wp:anchor>
      </w:drawing>
    </w:r>
    <w:r w:rsidRPr="00221FF1">
      <w:rPr>
        <w:b/>
        <w:noProof/>
        <w:lang w:eastAsia="en-GB"/>
      </w:rPr>
      <w:drawing>
        <wp:anchor distT="0" distB="0" distL="114300" distR="114300" simplePos="0" relativeHeight="251659264" behindDoc="1" locked="0" layoutInCell="1" allowOverlap="1" wp14:anchorId="63B10AFB" wp14:editId="19FF3ABE">
          <wp:simplePos x="0" y="0"/>
          <wp:positionH relativeFrom="leftMargin">
            <wp:posOffset>114300</wp:posOffset>
          </wp:positionH>
          <wp:positionV relativeFrom="paragraph">
            <wp:posOffset>-144780</wp:posOffset>
          </wp:positionV>
          <wp:extent cx="685800" cy="520065"/>
          <wp:effectExtent l="0" t="0" r="0" b="0"/>
          <wp:wrapTight wrapText="bothSides">
            <wp:wrapPolygon edited="0">
              <wp:start x="0" y="0"/>
              <wp:lineTo x="0" y="20571"/>
              <wp:lineTo x="21000" y="20571"/>
              <wp:lineTo x="210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85800" cy="520065"/>
                  </a:xfrm>
                  <a:prstGeom prst="rect">
                    <a:avLst/>
                  </a:prstGeom>
                </pic:spPr>
              </pic:pic>
            </a:graphicData>
          </a:graphic>
          <wp14:sizeRelH relativeFrom="page">
            <wp14:pctWidth>0</wp14:pctWidth>
          </wp14:sizeRelH>
          <wp14:sizeRelV relativeFrom="page">
            <wp14:pctHeight>0</wp14:pctHeight>
          </wp14:sizeRelV>
        </wp:anchor>
      </w:drawing>
    </w:r>
    <w:r w:rsidRPr="00221FF1">
      <w:rPr>
        <w:b/>
      </w:rPr>
      <w:t>Springwood Heath Primary School</w:t>
    </w:r>
  </w:p>
  <w:p w14:paraId="2053A25F" w14:textId="77777777" w:rsidR="00221FF1" w:rsidRPr="00221FF1" w:rsidRDefault="00221FF1" w:rsidP="00221FF1">
    <w:pPr>
      <w:pStyle w:val="Header"/>
      <w:jc w:val="center"/>
      <w:rPr>
        <w:i/>
      </w:rPr>
    </w:pPr>
    <w:r w:rsidRPr="00221FF1">
      <w:rPr>
        <w:i/>
      </w:rPr>
      <w:t>‘Success through Caring and Learning’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1057C3D"/>
    <w:multiLevelType w:val="multilevel"/>
    <w:tmpl w:val="E3AE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FF1"/>
    <w:rsid w:val="000624AD"/>
    <w:rsid w:val="00083C5E"/>
    <w:rsid w:val="000B5DDA"/>
    <w:rsid w:val="00221FF1"/>
    <w:rsid w:val="00304670"/>
    <w:rsid w:val="004C070F"/>
    <w:rsid w:val="005B3F87"/>
    <w:rsid w:val="00711806"/>
    <w:rsid w:val="008A1EAA"/>
    <w:rsid w:val="008C2671"/>
    <w:rsid w:val="008D4101"/>
    <w:rsid w:val="009A4CEF"/>
    <w:rsid w:val="009E33F3"/>
    <w:rsid w:val="00B26A42"/>
    <w:rsid w:val="00BA3839"/>
    <w:rsid w:val="00C7663C"/>
    <w:rsid w:val="00C80666"/>
    <w:rsid w:val="00D83FD1"/>
    <w:rsid w:val="00EB5EA2"/>
    <w:rsid w:val="00EC1B86"/>
    <w:rsid w:val="00EE397C"/>
    <w:rsid w:val="00F753C8"/>
    <w:rsid w:val="00F97C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8C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1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FF1"/>
  </w:style>
  <w:style w:type="paragraph" w:styleId="Footer">
    <w:name w:val="footer"/>
    <w:basedOn w:val="Normal"/>
    <w:link w:val="FooterChar"/>
    <w:uiPriority w:val="99"/>
    <w:unhideWhenUsed/>
    <w:rsid w:val="00221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FF1"/>
  </w:style>
  <w:style w:type="table" w:styleId="TableGrid">
    <w:name w:val="Table Grid"/>
    <w:basedOn w:val="TableNormal"/>
    <w:uiPriority w:val="39"/>
    <w:rsid w:val="00B26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undertext">
    <w:name w:val="bullet (under text)"/>
    <w:rsid w:val="00BA3839"/>
    <w:pPr>
      <w:numPr>
        <w:numId w:val="1"/>
      </w:numPr>
      <w:spacing w:after="240" w:line="288" w:lineRule="auto"/>
    </w:pPr>
    <w:rPr>
      <w:rFonts w:ascii="Arial" w:eastAsia="Times New Roman" w:hAnsi="Arial" w:cs="Arial"/>
      <w:sz w:val="24"/>
      <w:szCs w:val="24"/>
      <w:lang w:eastAsia="en-GB"/>
    </w:rPr>
  </w:style>
  <w:style w:type="paragraph" w:customStyle="1" w:styleId="zfr3q">
    <w:name w:val="zfr3q"/>
    <w:basedOn w:val="Normal"/>
    <w:rsid w:val="000B5D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9dxtc">
    <w:name w:val="c9dxtc"/>
    <w:basedOn w:val="DefaultParagraphFont"/>
    <w:rsid w:val="000B5DDA"/>
  </w:style>
  <w:style w:type="character" w:customStyle="1" w:styleId="apple-converted-space">
    <w:name w:val="apple-converted-space"/>
    <w:basedOn w:val="DefaultParagraphFont"/>
    <w:rsid w:val="00F753C8"/>
  </w:style>
  <w:style w:type="paragraph" w:styleId="BalloonText">
    <w:name w:val="Balloon Text"/>
    <w:basedOn w:val="Normal"/>
    <w:link w:val="BalloonTextChar"/>
    <w:uiPriority w:val="99"/>
    <w:semiHidden/>
    <w:unhideWhenUsed/>
    <w:rsid w:val="00062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4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1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1FF1"/>
  </w:style>
  <w:style w:type="paragraph" w:styleId="Footer">
    <w:name w:val="footer"/>
    <w:basedOn w:val="Normal"/>
    <w:link w:val="FooterChar"/>
    <w:uiPriority w:val="99"/>
    <w:unhideWhenUsed/>
    <w:rsid w:val="00221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1FF1"/>
  </w:style>
  <w:style w:type="table" w:styleId="TableGrid">
    <w:name w:val="Table Grid"/>
    <w:basedOn w:val="TableNormal"/>
    <w:uiPriority w:val="39"/>
    <w:rsid w:val="00B26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undertext">
    <w:name w:val="bullet (under text)"/>
    <w:rsid w:val="00BA3839"/>
    <w:pPr>
      <w:numPr>
        <w:numId w:val="1"/>
      </w:numPr>
      <w:spacing w:after="240" w:line="288" w:lineRule="auto"/>
    </w:pPr>
    <w:rPr>
      <w:rFonts w:ascii="Arial" w:eastAsia="Times New Roman" w:hAnsi="Arial" w:cs="Arial"/>
      <w:sz w:val="24"/>
      <w:szCs w:val="24"/>
      <w:lang w:eastAsia="en-GB"/>
    </w:rPr>
  </w:style>
  <w:style w:type="paragraph" w:customStyle="1" w:styleId="zfr3q">
    <w:name w:val="zfr3q"/>
    <w:basedOn w:val="Normal"/>
    <w:rsid w:val="000B5D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9dxtc">
    <w:name w:val="c9dxtc"/>
    <w:basedOn w:val="DefaultParagraphFont"/>
    <w:rsid w:val="000B5DDA"/>
  </w:style>
  <w:style w:type="character" w:customStyle="1" w:styleId="apple-converted-space">
    <w:name w:val="apple-converted-space"/>
    <w:basedOn w:val="DefaultParagraphFont"/>
    <w:rsid w:val="00F753C8"/>
  </w:style>
  <w:style w:type="paragraph" w:styleId="BalloonText">
    <w:name w:val="Balloon Text"/>
    <w:basedOn w:val="Normal"/>
    <w:link w:val="BalloonTextChar"/>
    <w:uiPriority w:val="99"/>
    <w:semiHidden/>
    <w:unhideWhenUsed/>
    <w:rsid w:val="000624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4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eb91b0a-0055-4737-b95b-e44e04874496" xsi:nil="true"/>
    <TeamsChannelId xmlns="7eb91b0a-0055-4737-b95b-e44e04874496" xsi:nil="true"/>
    <Invited_Teachers xmlns="7eb91b0a-0055-4737-b95b-e44e04874496" xsi:nil="true"/>
    <IsNotebookLocked xmlns="7eb91b0a-0055-4737-b95b-e44e04874496" xsi:nil="true"/>
    <Owner xmlns="7eb91b0a-0055-4737-b95b-e44e04874496">
      <UserInfo>
        <DisplayName/>
        <AccountId xsi:nil="true"/>
        <AccountType/>
      </UserInfo>
    </Owner>
    <NotebookType xmlns="7eb91b0a-0055-4737-b95b-e44e04874496" xsi:nil="true"/>
    <Students xmlns="7eb91b0a-0055-4737-b95b-e44e04874496">
      <UserInfo>
        <DisplayName/>
        <AccountId xsi:nil="true"/>
        <AccountType/>
      </UserInfo>
    </Students>
    <Math_Settings xmlns="7eb91b0a-0055-4737-b95b-e44e04874496" xsi:nil="true"/>
    <Teams_Channel_Section_Location xmlns="7eb91b0a-0055-4737-b95b-e44e04874496" xsi:nil="true"/>
    <AppVersion xmlns="7eb91b0a-0055-4737-b95b-e44e04874496" xsi:nil="true"/>
    <FolderType xmlns="7eb91b0a-0055-4737-b95b-e44e04874496" xsi:nil="true"/>
    <Distribution_Groups xmlns="7eb91b0a-0055-4737-b95b-e44e04874496" xsi:nil="true"/>
    <Self_Registration_Enabled xmlns="7eb91b0a-0055-4737-b95b-e44e04874496" xsi:nil="true"/>
    <Is_Collaboration_Space_Locked xmlns="7eb91b0a-0055-4737-b95b-e44e04874496" xsi:nil="true"/>
    <LMS_Mappings xmlns="7eb91b0a-0055-4737-b95b-e44e04874496" xsi:nil="true"/>
    <Teachers xmlns="7eb91b0a-0055-4737-b95b-e44e04874496">
      <UserInfo>
        <DisplayName/>
        <AccountId xsi:nil="true"/>
        <AccountType/>
      </UserInfo>
    </Teachers>
    <Student_Groups xmlns="7eb91b0a-0055-4737-b95b-e44e04874496">
      <UserInfo>
        <DisplayName/>
        <AccountId xsi:nil="true"/>
        <AccountType/>
      </UserInfo>
    </Student_Groups>
    <DefaultSectionNames xmlns="7eb91b0a-0055-4737-b95b-e44e04874496" xsi:nil="true"/>
    <Invited_Students xmlns="7eb91b0a-0055-4737-b95b-e44e04874496" xsi:nil="true"/>
    <CultureName xmlns="7eb91b0a-0055-4737-b95b-e44e04874496" xsi:nil="true"/>
    <Templates xmlns="7eb91b0a-0055-4737-b95b-e44e04874496" xsi:nil="true"/>
    <Has_Teacher_Only_SectionGroup xmlns="7eb91b0a-0055-4737-b95b-e44e0487449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15861C2E24F6458BFF6305C22AAB41" ma:contentTypeVersion="33" ma:contentTypeDescription="Create a new document." ma:contentTypeScope="" ma:versionID="2e190d1c56e3f54789eb3ade3f75fe86">
  <xsd:schema xmlns:xsd="http://www.w3.org/2001/XMLSchema" xmlns:xs="http://www.w3.org/2001/XMLSchema" xmlns:p="http://schemas.microsoft.com/office/2006/metadata/properties" xmlns:ns3="7eb91b0a-0055-4737-b95b-e44e04874496" targetNamespace="http://schemas.microsoft.com/office/2006/metadata/properties" ma:root="true" ma:fieldsID="f8f681c33237467a4c77ce00ba2c7495" ns3:_="">
    <xsd:import namespace="7eb91b0a-0055-4737-b95b-e44e0487449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91b0a-0055-4737-b95b-e44e048744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Teachers" ma:index="2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Teachers" ma:index="32" nillable="true" ma:displayName="Invited Teachers" ma:internalName="Invited_Teachers">
      <xsd:simpleType>
        <xsd:restriction base="dms:Note">
          <xsd:maxLength value="255"/>
        </xsd:restriction>
      </xsd:simpleType>
    </xsd:element>
    <xsd:element name="Invited_Students" ma:index="33" nillable="true" ma:displayName="Invited Students" ma:internalName="Invited_Student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Teacher_Only_SectionGroup" ma:index="35" nillable="true" ma:displayName="Has Teacher Only SectionGroup" ma:internalName="Has_Teacher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Teams_Channel_Section_Location" ma:index="38" nillable="true" ma:displayName="Teams Channel Section Location" ma:internalName="Teams_Channel_Section_Location">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_activity" ma:index="4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F20D93-07DD-424E-90A3-C9443254C98A}">
  <ds:schemaRefs>
    <ds:schemaRef ds:uri="http://schemas.microsoft.com/sharepoint/v3/contenttype/forms"/>
  </ds:schemaRefs>
</ds:datastoreItem>
</file>

<file path=customXml/itemProps2.xml><?xml version="1.0" encoding="utf-8"?>
<ds:datastoreItem xmlns:ds="http://schemas.openxmlformats.org/officeDocument/2006/customXml" ds:itemID="{D5FFA97F-C14E-4214-871C-98ADC827F20A}">
  <ds:schemaRefs>
    <ds:schemaRef ds:uri="http://purl.org/dc/terms/"/>
    <ds:schemaRef ds:uri="7eb91b0a-0055-4737-b95b-e44e04874496"/>
    <ds:schemaRef ds:uri="http://schemas.microsoft.com/office/2006/documentManagement/types"/>
    <ds:schemaRef ds:uri="http://schemas.openxmlformats.org/package/2006/metadata/core-properties"/>
    <ds:schemaRef ds:uri="http://purl.org/dc/elements/1.1/"/>
    <ds:schemaRef ds:uri="http://www.w3.org/XML/1998/namespace"/>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C2DA7032-46CB-4C95-BB27-1C9ADA42A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91b0a-0055-4737-b95b-e44e048744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921</Words>
  <Characters>5254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6163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Costello</dc:creator>
  <cp:lastModifiedBy>Alan Holland</cp:lastModifiedBy>
  <cp:revision>2</cp:revision>
  <cp:lastPrinted>2023-09-15T12:54:00Z</cp:lastPrinted>
  <dcterms:created xsi:type="dcterms:W3CDTF">2023-09-15T14:20:00Z</dcterms:created>
  <dcterms:modified xsi:type="dcterms:W3CDTF">2023-09-15T14:20:00Z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0x0101004615861C2E24F6458BFF6305C22AAB41</vt:lpwstr>
  </property>
</Properties>
</file>